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5" w:rsidRPr="002B7885" w:rsidRDefault="002B7885" w:rsidP="002B7885">
      <w:pPr>
        <w:ind w:right="-1" w:firstLine="426"/>
        <w:jc w:val="center"/>
        <w:rPr>
          <w:b/>
          <w:bCs/>
          <w:sz w:val="32"/>
          <w:szCs w:val="20"/>
        </w:rPr>
      </w:pPr>
      <w:bookmarkStart w:id="0" w:name="_GoBack"/>
      <w:r w:rsidRPr="002B7885">
        <w:rPr>
          <w:b/>
          <w:bCs/>
          <w:sz w:val="32"/>
          <w:szCs w:val="20"/>
        </w:rPr>
        <w:t xml:space="preserve">СОВЕТ ДЕПУТАТОВ </w:t>
      </w:r>
    </w:p>
    <w:p w:rsidR="002B7885" w:rsidRPr="002B7885" w:rsidRDefault="002B7885" w:rsidP="002B7885">
      <w:pPr>
        <w:ind w:right="-1" w:firstLine="426"/>
        <w:jc w:val="center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 xml:space="preserve">САФОНОВСКОГО ГОРОДСКОГО ПОСЕЛЕНИЯ </w:t>
      </w:r>
    </w:p>
    <w:p w:rsidR="002B7885" w:rsidRPr="002B7885" w:rsidRDefault="002B7885" w:rsidP="002B7885">
      <w:pPr>
        <w:keepNext/>
        <w:pBdr>
          <w:bottom w:val="single" w:sz="4" w:space="1" w:color="auto"/>
        </w:pBdr>
        <w:ind w:right="-1"/>
        <w:jc w:val="center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>САФОНОВСКОГО РАЙОНА СМОЛЕНСКОЙ ОБЛАСТИ</w:t>
      </w:r>
    </w:p>
    <w:p w:rsidR="002B7885" w:rsidRPr="002B7885" w:rsidRDefault="002B7885" w:rsidP="002B7885">
      <w:pPr>
        <w:keepNext/>
        <w:pBdr>
          <w:bottom w:val="single" w:sz="4" w:space="1" w:color="auto"/>
        </w:pBdr>
        <w:ind w:right="-1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6"/>
          <w:szCs w:val="20"/>
        </w:rPr>
        <w:t xml:space="preserve"> </w:t>
      </w:r>
    </w:p>
    <w:p w:rsidR="002B7885" w:rsidRPr="002B7885" w:rsidRDefault="002B7885" w:rsidP="002B7885">
      <w:pPr>
        <w:ind w:right="-1" w:firstLine="708"/>
        <w:rPr>
          <w:sz w:val="28"/>
          <w:szCs w:val="28"/>
          <w:lang w:val="ru-MO"/>
        </w:rPr>
      </w:pPr>
    </w:p>
    <w:p w:rsidR="002B7885" w:rsidRPr="002B7885" w:rsidRDefault="002B7885" w:rsidP="002B7885">
      <w:pPr>
        <w:ind w:firstLine="708"/>
        <w:jc w:val="center"/>
        <w:rPr>
          <w:sz w:val="36"/>
          <w:szCs w:val="28"/>
          <w:lang w:val="ru-MO"/>
        </w:rPr>
      </w:pPr>
      <w:r w:rsidRPr="002B7885">
        <w:rPr>
          <w:sz w:val="36"/>
          <w:szCs w:val="28"/>
          <w:lang w:val="ru-MO"/>
        </w:rPr>
        <w:t>РАСПОРЯЖЕНИЕ</w:t>
      </w:r>
    </w:p>
    <w:p w:rsidR="00561D12" w:rsidRPr="002B7885" w:rsidRDefault="00561D12" w:rsidP="00561D12">
      <w:pPr>
        <w:autoSpaceDE w:val="0"/>
        <w:autoSpaceDN w:val="0"/>
        <w:adjustRightInd w:val="0"/>
        <w:jc w:val="both"/>
        <w:rPr>
          <w:b/>
          <w:sz w:val="32"/>
          <w:szCs w:val="32"/>
          <w:lang w:val="ru-MO"/>
        </w:rPr>
      </w:pPr>
    </w:p>
    <w:bookmarkEnd w:id="0"/>
    <w:p w:rsidR="00561D12" w:rsidRPr="00D24562" w:rsidRDefault="002B7885" w:rsidP="00561D1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2881">
        <w:rPr>
          <w:sz w:val="28"/>
          <w:szCs w:val="28"/>
        </w:rPr>
        <w:t>28</w:t>
      </w:r>
      <w:r w:rsidR="00561D12">
        <w:rPr>
          <w:sz w:val="28"/>
          <w:szCs w:val="28"/>
        </w:rPr>
        <w:t>.</w:t>
      </w:r>
      <w:r w:rsidR="008C2881">
        <w:rPr>
          <w:sz w:val="28"/>
          <w:szCs w:val="28"/>
        </w:rPr>
        <w:t>04</w:t>
      </w:r>
      <w:r w:rsidR="00561D12" w:rsidRPr="00D24562">
        <w:rPr>
          <w:sz w:val="28"/>
          <w:szCs w:val="28"/>
        </w:rPr>
        <w:t>.201</w:t>
      </w:r>
      <w:r w:rsidR="00561D12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561D12" w:rsidRPr="00D24562">
        <w:rPr>
          <w:sz w:val="28"/>
          <w:szCs w:val="28"/>
        </w:rPr>
        <w:t>№</w:t>
      </w:r>
      <w:r w:rsidR="00CD25E7">
        <w:rPr>
          <w:sz w:val="28"/>
          <w:szCs w:val="28"/>
        </w:rPr>
        <w:t xml:space="preserve"> </w:t>
      </w:r>
      <w:r w:rsidR="008C2881">
        <w:rPr>
          <w:sz w:val="28"/>
          <w:szCs w:val="28"/>
        </w:rPr>
        <w:t>25/1</w:t>
      </w:r>
      <w:r>
        <w:rPr>
          <w:sz w:val="28"/>
          <w:szCs w:val="28"/>
        </w:rPr>
        <w:t xml:space="preserve"> </w:t>
      </w:r>
      <w:r w:rsidR="00CD2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CD25E7">
        <w:rPr>
          <w:sz w:val="28"/>
          <w:szCs w:val="28"/>
        </w:rPr>
        <w:t>р</w:t>
      </w:r>
      <w:proofErr w:type="gramEnd"/>
    </w:p>
    <w:p w:rsidR="00561D12" w:rsidRDefault="00561D12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4928"/>
        <w:gridCol w:w="5210"/>
      </w:tblGrid>
      <w:tr w:rsidR="00561D12" w:rsidTr="002B7885">
        <w:tc>
          <w:tcPr>
            <w:tcW w:w="4928" w:type="dxa"/>
          </w:tcPr>
          <w:p w:rsidR="002B7885" w:rsidRDefault="00561D12" w:rsidP="00F85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85782">
              <w:rPr>
                <w:sz w:val="28"/>
                <w:szCs w:val="28"/>
              </w:rPr>
              <w:t xml:space="preserve">плана внутреннего финансового </w:t>
            </w:r>
            <w:r w:rsidR="002B7885">
              <w:rPr>
                <w:sz w:val="28"/>
                <w:szCs w:val="28"/>
              </w:rPr>
              <w:t xml:space="preserve"> контроля </w:t>
            </w:r>
            <w:proofErr w:type="gramStart"/>
            <w:r w:rsidR="00F85782">
              <w:rPr>
                <w:sz w:val="28"/>
                <w:szCs w:val="28"/>
              </w:rPr>
              <w:t>в</w:t>
            </w:r>
            <w:proofErr w:type="gramEnd"/>
            <w:r w:rsidR="00F85782">
              <w:rPr>
                <w:sz w:val="28"/>
                <w:szCs w:val="28"/>
              </w:rPr>
              <w:t xml:space="preserve"> </w:t>
            </w:r>
          </w:p>
          <w:p w:rsidR="00F85782" w:rsidRDefault="00F85782" w:rsidP="00F8578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Совете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депутатов Сафоновского городского поселения Сафоновского района Смоленской области</w:t>
            </w:r>
          </w:p>
          <w:p w:rsidR="004B50DB" w:rsidRDefault="004B50DB" w:rsidP="00561D12">
            <w:pPr>
              <w:rPr>
                <w:sz w:val="28"/>
                <w:szCs w:val="28"/>
              </w:rPr>
            </w:pPr>
          </w:p>
          <w:p w:rsidR="002B7885" w:rsidRDefault="002B7885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61D12" w:rsidRDefault="00561D12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1D12" w:rsidRDefault="00561D12" w:rsidP="002B7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от 15.04.2015 № 43</w:t>
      </w:r>
      <w:r w:rsidR="008C2881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(распорядителями) средств </w:t>
      </w:r>
      <w:r w:rsidR="008C2881">
        <w:rPr>
          <w:sz w:val="28"/>
          <w:szCs w:val="28"/>
        </w:rPr>
        <w:t>Сафоновского городского поселения Сафоновского района Смоленской области</w:t>
      </w:r>
      <w:r w:rsidRPr="00132A56">
        <w:rPr>
          <w:sz w:val="28"/>
          <w:szCs w:val="28"/>
        </w:rPr>
        <w:t>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="008C2881">
        <w:rPr>
          <w:sz w:val="28"/>
          <w:szCs w:val="28"/>
        </w:rPr>
        <w:t xml:space="preserve">источников финансирования дефицита бюджета Сафоновского городского поселения Сафоновского района Смоленской области </w:t>
      </w:r>
      <w:r w:rsidRPr="00132A56">
        <w:rPr>
          <w:sz w:val="28"/>
          <w:szCs w:val="28"/>
        </w:rPr>
        <w:t>внутреннего</w:t>
      </w:r>
      <w:r w:rsidR="008C2881">
        <w:rPr>
          <w:sz w:val="28"/>
          <w:szCs w:val="28"/>
        </w:rPr>
        <w:t xml:space="preserve"> контроля и внутреннего </w:t>
      </w:r>
      <w:r w:rsidRPr="00132A56">
        <w:rPr>
          <w:sz w:val="28"/>
          <w:szCs w:val="28"/>
        </w:rPr>
        <w:t xml:space="preserve"> финансового</w:t>
      </w:r>
      <w:r w:rsidR="008C2881">
        <w:rPr>
          <w:sz w:val="28"/>
          <w:szCs w:val="28"/>
        </w:rPr>
        <w:t xml:space="preserve"> аудита»</w:t>
      </w:r>
      <w:r>
        <w:rPr>
          <w:sz w:val="28"/>
          <w:szCs w:val="28"/>
        </w:rPr>
        <w:t>:</w:t>
      </w:r>
    </w:p>
    <w:p w:rsidR="00561D12" w:rsidRPr="00F85782" w:rsidRDefault="00F85782" w:rsidP="002B7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7885">
        <w:rPr>
          <w:sz w:val="28"/>
          <w:szCs w:val="28"/>
        </w:rPr>
        <w:t xml:space="preserve"> </w:t>
      </w:r>
      <w:r w:rsidR="00561D12">
        <w:rPr>
          <w:sz w:val="28"/>
          <w:szCs w:val="28"/>
        </w:rPr>
        <w:t xml:space="preserve">Утвердить </w:t>
      </w:r>
      <w:r w:rsidR="008C2881">
        <w:rPr>
          <w:sz w:val="28"/>
          <w:szCs w:val="28"/>
        </w:rPr>
        <w:t>план</w:t>
      </w:r>
      <w:r>
        <w:rPr>
          <w:sz w:val="28"/>
          <w:szCs w:val="28"/>
        </w:rPr>
        <w:t xml:space="preserve"> внутреннего финансового</w:t>
      </w:r>
      <w:r w:rsidR="008C2881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 xml:space="preserve"> </w:t>
      </w:r>
      <w:r w:rsidR="008C288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депутатов Сафоновского городского поселения Сафоновского района Смоленской области</w:t>
      </w:r>
      <w:r w:rsidR="002B7885">
        <w:rPr>
          <w:color w:val="000000"/>
          <w:sz w:val="28"/>
          <w:szCs w:val="28"/>
        </w:rPr>
        <w:t xml:space="preserve"> </w:t>
      </w:r>
      <w:r w:rsidRPr="00F85782">
        <w:rPr>
          <w:sz w:val="28"/>
          <w:szCs w:val="28"/>
        </w:rPr>
        <w:t>(Приложение №1).</w:t>
      </w:r>
    </w:p>
    <w:p w:rsidR="00561D12" w:rsidRPr="00F85782" w:rsidRDefault="00F85782" w:rsidP="002B788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7885">
        <w:rPr>
          <w:sz w:val="28"/>
          <w:szCs w:val="28"/>
        </w:rPr>
        <w:t xml:space="preserve"> </w:t>
      </w:r>
      <w:proofErr w:type="gramStart"/>
      <w:r w:rsidR="00561D12" w:rsidRPr="00F85782">
        <w:rPr>
          <w:sz w:val="28"/>
          <w:szCs w:val="28"/>
        </w:rPr>
        <w:t>Контроль за</w:t>
      </w:r>
      <w:proofErr w:type="gramEnd"/>
      <w:r w:rsidR="00561D12" w:rsidRPr="00F85782">
        <w:rPr>
          <w:sz w:val="28"/>
          <w:szCs w:val="28"/>
        </w:rPr>
        <w:t xml:space="preserve"> исполнением настоящего приказа оставляю за собой.</w:t>
      </w:r>
    </w:p>
    <w:p w:rsidR="00561D12" w:rsidRPr="00F85782" w:rsidRDefault="00F85782" w:rsidP="002B788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7885">
        <w:rPr>
          <w:sz w:val="28"/>
          <w:szCs w:val="28"/>
        </w:rPr>
        <w:t xml:space="preserve"> </w:t>
      </w:r>
      <w:r w:rsidR="00561D12" w:rsidRPr="00F85782">
        <w:rPr>
          <w:sz w:val="28"/>
          <w:szCs w:val="28"/>
        </w:rPr>
        <w:t>Настоящий приказ вступает в силу с момента его  подписания.</w:t>
      </w:r>
    </w:p>
    <w:p w:rsidR="002B7885" w:rsidRDefault="002B7885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885" w:rsidRDefault="002B7885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2B7885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561D12" w:rsidRDefault="004B50DB" w:rsidP="00561D1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Смоленской области                         </w:t>
      </w:r>
      <w:r w:rsidR="002B78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Pr="002B7885">
        <w:rPr>
          <w:b/>
          <w:sz w:val="28"/>
          <w:szCs w:val="28"/>
        </w:rPr>
        <w:t xml:space="preserve">В.Ф. </w:t>
      </w:r>
      <w:proofErr w:type="spellStart"/>
      <w:r w:rsidRPr="002B7885">
        <w:rPr>
          <w:b/>
          <w:sz w:val="28"/>
          <w:szCs w:val="28"/>
        </w:rPr>
        <w:t>Афонин</w:t>
      </w:r>
      <w:proofErr w:type="spellEnd"/>
    </w:p>
    <w:p w:rsidR="00561D12" w:rsidRDefault="00561D12" w:rsidP="00561D12"/>
    <w:p w:rsidR="00561D12" w:rsidRDefault="00561D12" w:rsidP="00561D12"/>
    <w:p w:rsidR="00561D12" w:rsidRDefault="00561D12" w:rsidP="0049083E"/>
    <w:p w:rsidR="00561D12" w:rsidRDefault="00561D12" w:rsidP="00561D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61D12" w:rsidSect="002B788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9083E" w:rsidRDefault="0049083E" w:rsidP="0049083E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Глава муниципального образования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городского поселения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района Смоленской области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2B7885">
        <w:t>________________________</w:t>
      </w:r>
      <w:r>
        <w:t xml:space="preserve">  В.Ф. </w:t>
      </w:r>
      <w:proofErr w:type="spellStart"/>
      <w:r>
        <w:t>Афонин</w:t>
      </w:r>
      <w:proofErr w:type="spellEnd"/>
      <w:r>
        <w:t xml:space="preserve">  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"</w:t>
      </w:r>
      <w:r w:rsidR="008C2881">
        <w:t>28</w:t>
      </w:r>
      <w:r w:rsidR="002B7885">
        <w:t>"</w:t>
      </w:r>
      <w:r>
        <w:t xml:space="preserve"> </w:t>
      </w:r>
      <w:r w:rsidR="008C2881">
        <w:t>апреля</w:t>
      </w:r>
      <w:r w:rsidR="00540960">
        <w:t xml:space="preserve"> </w:t>
      </w:r>
      <w:r>
        <w:t>2015</w:t>
      </w:r>
      <w:r w:rsidR="002B7885">
        <w:t xml:space="preserve"> </w:t>
      </w:r>
      <w:r>
        <w:t>г</w:t>
      </w:r>
      <w:r w:rsidR="002B7885">
        <w:t>.</w:t>
      </w:r>
      <w:r>
        <w:t xml:space="preserve">   № </w:t>
      </w:r>
      <w:r w:rsidR="008C2881">
        <w:t>25/1-р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План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внутреннего финансового контроля на 201</w:t>
      </w:r>
      <w:r w:rsidR="008C2881">
        <w:rPr>
          <w:b/>
          <w:i/>
        </w:rPr>
        <w:t>5</w:t>
      </w:r>
      <w:r>
        <w:rPr>
          <w:b/>
          <w:i/>
        </w:rPr>
        <w:t xml:space="preserve"> год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Совета депутатов Сафоновского городского поселения Сафоновского района Смоленской области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968"/>
        <w:gridCol w:w="2126"/>
        <w:gridCol w:w="2126"/>
        <w:gridCol w:w="2268"/>
        <w:gridCol w:w="1985"/>
        <w:gridCol w:w="2126"/>
      </w:tblGrid>
      <w:tr w:rsidR="0049083E" w:rsidTr="002B7885">
        <w:trPr>
          <w:trHeight w:val="247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контрольного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Должностное лицо, осуществляющее контрольное действие, с указанием Ф.И.О. ,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Способ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контрольных действий</w:t>
            </w:r>
          </w:p>
        </w:tc>
      </w:tr>
      <w:tr w:rsidR="0049083E" w:rsidTr="002B788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</w:tr>
      <w:tr w:rsidR="0049083E" w:rsidTr="002B7885">
        <w:trPr>
          <w:trHeight w:val="1112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 w:hanging="64"/>
              <w:jc w:val="both"/>
              <w:rPr>
                <w:lang w:eastAsia="ar-SA"/>
              </w:rPr>
            </w:pPr>
            <w:r>
              <w:t>Проверка соблюдения порядка составления, утверждения бюджетных смет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2B7885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</w:tr>
      <w:tr w:rsidR="0049083E" w:rsidTr="002B78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 w:hanging="64"/>
              <w:jc w:val="both"/>
              <w:rPr>
                <w:lang w:eastAsia="ar-SA"/>
              </w:rPr>
            </w:pPr>
            <w:r>
              <w:t>Проверка соблюдения порядка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E" w:rsidRDefault="0049083E" w:rsidP="002B7885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2B7885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2B7885">
            <w:pPr>
              <w:snapToGrid w:val="0"/>
              <w:ind w:left="96"/>
              <w:jc w:val="center"/>
            </w:pPr>
          </w:p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Ежеквартально</w:t>
            </w:r>
          </w:p>
        </w:tc>
      </w:tr>
      <w:tr w:rsidR="0049083E" w:rsidTr="002B7885">
        <w:trPr>
          <w:trHeight w:val="7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 w:hanging="64"/>
              <w:jc w:val="both"/>
              <w:rPr>
                <w:lang w:eastAsia="ar-SA"/>
              </w:rPr>
            </w:pPr>
            <w:r>
              <w:t>Проверка инвентаризации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2B7885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4 квартал</w:t>
            </w:r>
          </w:p>
        </w:tc>
      </w:tr>
    </w:tbl>
    <w:p w:rsidR="0049083E" w:rsidRDefault="0049083E" w:rsidP="0049083E">
      <w:pPr>
        <w:jc w:val="center"/>
        <w:rPr>
          <w:sz w:val="28"/>
          <w:szCs w:val="28"/>
          <w:lang w:eastAsia="ar-SA"/>
        </w:rPr>
      </w:pPr>
    </w:p>
    <w:p w:rsidR="00561D12" w:rsidRDefault="00561D12" w:rsidP="00F85782">
      <w:pPr>
        <w:pStyle w:val="ConsPlusNonformat"/>
        <w:jc w:val="right"/>
      </w:pPr>
    </w:p>
    <w:sectPr w:rsidR="00561D12" w:rsidSect="00F85782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A49"/>
    <w:multiLevelType w:val="hybridMultilevel"/>
    <w:tmpl w:val="A9CA2376"/>
    <w:lvl w:ilvl="0" w:tplc="BC6883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2"/>
    <w:rsid w:val="002649E1"/>
    <w:rsid w:val="002B7885"/>
    <w:rsid w:val="0049083E"/>
    <w:rsid w:val="004B50DB"/>
    <w:rsid w:val="00540960"/>
    <w:rsid w:val="00561D12"/>
    <w:rsid w:val="007641A2"/>
    <w:rsid w:val="008C2881"/>
    <w:rsid w:val="00CD25E7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5FA2-0CAA-462F-A763-6960F140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13</cp:revision>
  <cp:lastPrinted>2017-07-27T08:38:00Z</cp:lastPrinted>
  <dcterms:created xsi:type="dcterms:W3CDTF">2017-07-06T13:28:00Z</dcterms:created>
  <dcterms:modified xsi:type="dcterms:W3CDTF">2017-07-27T08:40:00Z</dcterms:modified>
</cp:coreProperties>
</file>